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23" w:rsidRPr="00F33AD9" w:rsidRDefault="00280F71" w:rsidP="00EC3C23">
      <w:pPr>
        <w:jc w:val="center"/>
        <w:rPr>
          <w:rFonts w:ascii="Segoe Script" w:hAnsi="Segoe Script"/>
          <w:b/>
          <w:color w:val="7030A0"/>
          <w:sz w:val="56"/>
          <w:szCs w:val="56"/>
        </w:rPr>
      </w:pPr>
      <w:r w:rsidRPr="00F33AD9">
        <w:rPr>
          <w:rFonts w:ascii="Segoe Script" w:hAnsi="Segoe Script"/>
          <w:b/>
          <w:noProof/>
          <w:color w:val="7030A0"/>
          <w:sz w:val="56"/>
          <w:szCs w:val="56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6652CAA0" wp14:editId="11344B52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553325" cy="10656570"/>
            <wp:effectExtent l="0" t="0" r="9525" b="0"/>
            <wp:wrapNone/>
            <wp:docPr id="2" name="Рисунок 1" descr="1661195512_10-kartinkin-net-p-fon-dlya-konsultatsii-v-detskom-sadu-kras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1195512_10-kartinkin-net-p-fon-dlya-konsultatsii-v-detskom-sadu-krasi-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5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AD9" w:rsidRPr="00F33AD9">
        <w:rPr>
          <w:rFonts w:ascii="Segoe Script" w:hAnsi="Segoe Script"/>
          <w:b/>
          <w:noProof/>
          <w:color w:val="7030A0"/>
          <w:sz w:val="56"/>
          <w:szCs w:val="56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1AFB16FE" wp14:editId="2DADCD11">
            <wp:simplePos x="0" y="0"/>
            <wp:positionH relativeFrom="column">
              <wp:posOffset>3511550</wp:posOffset>
            </wp:positionH>
            <wp:positionV relativeFrom="paragraph">
              <wp:posOffset>1413510</wp:posOffset>
            </wp:positionV>
            <wp:extent cx="2617470" cy="1743710"/>
            <wp:effectExtent l="19050" t="0" r="0" b="0"/>
            <wp:wrapTight wrapText="bothSides">
              <wp:wrapPolygon edited="0">
                <wp:start x="472" y="236"/>
                <wp:lineTo x="-157" y="2360"/>
                <wp:lineTo x="-157" y="19114"/>
                <wp:lineTo x="314" y="21238"/>
                <wp:lineTo x="472" y="21238"/>
                <wp:lineTo x="20908" y="21238"/>
                <wp:lineTo x="21066" y="21238"/>
                <wp:lineTo x="21537" y="19586"/>
                <wp:lineTo x="21537" y="2360"/>
                <wp:lineTo x="21380" y="944"/>
                <wp:lineTo x="20908" y="236"/>
                <wp:lineTo x="472" y="236"/>
              </wp:wrapPolygon>
            </wp:wrapTight>
            <wp:docPr id="4" name="Рисунок 2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174371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EC3C23" w:rsidRPr="00F33AD9">
        <w:rPr>
          <w:rFonts w:ascii="Segoe Script" w:hAnsi="Segoe Script"/>
          <w:b/>
          <w:color w:val="7030A0"/>
          <w:sz w:val="56"/>
          <w:szCs w:val="56"/>
        </w:rPr>
        <w:t>«</w:t>
      </w:r>
      <w:proofErr w:type="spellStart"/>
      <w:proofErr w:type="gramStart"/>
      <w:r w:rsidR="00EC3C23" w:rsidRPr="00F33AD9">
        <w:rPr>
          <w:rFonts w:ascii="Segoe Script" w:hAnsi="Segoe Script"/>
          <w:b/>
          <w:color w:val="7030A0"/>
          <w:sz w:val="56"/>
          <w:szCs w:val="56"/>
        </w:rPr>
        <w:t>Мовлення</w:t>
      </w:r>
      <w:proofErr w:type="spellEnd"/>
      <w:r w:rsidR="00EC3C23" w:rsidRPr="00F33AD9">
        <w:rPr>
          <w:rFonts w:ascii="Segoe Script" w:hAnsi="Segoe Script"/>
          <w:b/>
          <w:color w:val="7030A0"/>
          <w:sz w:val="56"/>
          <w:szCs w:val="56"/>
        </w:rPr>
        <w:t xml:space="preserve"> </w:t>
      </w:r>
      <w:r w:rsidR="00253EC3">
        <w:rPr>
          <w:rFonts w:ascii="Segoe Script" w:hAnsi="Segoe Script"/>
          <w:b/>
          <w:color w:val="7030A0"/>
          <w:sz w:val="56"/>
          <w:szCs w:val="56"/>
          <w:lang w:val="uk-UA"/>
        </w:rPr>
        <w:t xml:space="preserve"> </w:t>
      </w:r>
      <w:r w:rsidR="00EC3C23" w:rsidRPr="00F33AD9">
        <w:rPr>
          <w:rFonts w:ascii="Segoe Script" w:hAnsi="Segoe Script"/>
          <w:b/>
          <w:color w:val="7030A0"/>
          <w:sz w:val="56"/>
          <w:szCs w:val="56"/>
        </w:rPr>
        <w:t>на</w:t>
      </w:r>
      <w:proofErr w:type="gramEnd"/>
      <w:r w:rsidR="00EC3C23" w:rsidRPr="00F33AD9">
        <w:rPr>
          <w:rFonts w:ascii="Segoe Script" w:hAnsi="Segoe Script"/>
          <w:b/>
          <w:color w:val="7030A0"/>
          <w:sz w:val="56"/>
          <w:szCs w:val="56"/>
        </w:rPr>
        <w:t xml:space="preserve"> </w:t>
      </w:r>
      <w:proofErr w:type="spellStart"/>
      <w:r w:rsidR="00EC3C23" w:rsidRPr="00F33AD9">
        <w:rPr>
          <w:rFonts w:ascii="Segoe Script" w:hAnsi="Segoe Script"/>
          <w:b/>
          <w:color w:val="7030A0"/>
          <w:sz w:val="56"/>
          <w:szCs w:val="56"/>
        </w:rPr>
        <w:t>кінчиках</w:t>
      </w:r>
      <w:proofErr w:type="spellEnd"/>
      <w:r w:rsidR="00EC3C23" w:rsidRPr="00F33AD9">
        <w:rPr>
          <w:rFonts w:ascii="Segoe Script" w:hAnsi="Segoe Script"/>
          <w:b/>
          <w:color w:val="7030A0"/>
          <w:sz w:val="56"/>
          <w:szCs w:val="56"/>
        </w:rPr>
        <w:t xml:space="preserve"> </w:t>
      </w:r>
      <w:proofErr w:type="spellStart"/>
      <w:r w:rsidR="00EC3C23" w:rsidRPr="00F33AD9">
        <w:rPr>
          <w:rFonts w:ascii="Segoe Script" w:hAnsi="Segoe Script"/>
          <w:b/>
          <w:color w:val="7030A0"/>
          <w:sz w:val="56"/>
          <w:szCs w:val="56"/>
        </w:rPr>
        <w:t>пальчиків</w:t>
      </w:r>
      <w:proofErr w:type="spellEnd"/>
      <w:r w:rsidR="00EC3C23" w:rsidRPr="00F33AD9">
        <w:rPr>
          <w:rFonts w:ascii="Segoe Script" w:hAnsi="Segoe Script"/>
          <w:b/>
          <w:color w:val="7030A0"/>
          <w:sz w:val="56"/>
          <w:szCs w:val="56"/>
        </w:rPr>
        <w:t xml:space="preserve"> наших </w:t>
      </w:r>
      <w:proofErr w:type="spellStart"/>
      <w:r w:rsidR="00EC3C23" w:rsidRPr="00F33AD9">
        <w:rPr>
          <w:rFonts w:ascii="Segoe Script" w:hAnsi="Segoe Script"/>
          <w:b/>
          <w:color w:val="7030A0"/>
          <w:sz w:val="56"/>
          <w:szCs w:val="56"/>
        </w:rPr>
        <w:t>дітей</w:t>
      </w:r>
      <w:proofErr w:type="spellEnd"/>
      <w:r w:rsidR="00EC3C23" w:rsidRPr="00F33AD9">
        <w:rPr>
          <w:rFonts w:ascii="Segoe Script" w:hAnsi="Segoe Script"/>
          <w:b/>
          <w:color w:val="7030A0"/>
          <w:sz w:val="56"/>
          <w:szCs w:val="56"/>
        </w:rPr>
        <w:t>»</w:t>
      </w:r>
    </w:p>
    <w:p w:rsidR="00EC3C23" w:rsidRPr="00F33AD9" w:rsidRDefault="00EC3C23" w:rsidP="00EC3C23">
      <w:pPr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Мовлення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людини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досить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складний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процес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Щоб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оволодіти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правильним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мовленням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дитина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має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сприймати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звернене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до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неї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мовлення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вміти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керувати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органами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артикуляції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контролювати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власне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мовлення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та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мовлення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оточуючих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людей.</w:t>
      </w:r>
    </w:p>
    <w:p w:rsidR="00EC3C23" w:rsidRPr="00F33AD9" w:rsidRDefault="00EC3C23" w:rsidP="00EC3C2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Ще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в 20-х роках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минулого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сторіччя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висунуто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гіпотезу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зв’язок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мовлення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рухами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руки.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Пізніше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доведено,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дрібні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рухи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пальців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рук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стимулюють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центральної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нервової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системи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і таким чином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прискорюють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мовлення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>.</w:t>
      </w:r>
    </w:p>
    <w:p w:rsidR="00EC3C23" w:rsidRPr="00F33AD9" w:rsidRDefault="00EC3C23" w:rsidP="00EC3C23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Активне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тренування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дрібної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моторики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покращує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не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тільки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рухові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можливості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, а й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розвиває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мовленнєві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та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психічну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навички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>.</w:t>
      </w:r>
    </w:p>
    <w:p w:rsidR="00EC3C23" w:rsidRPr="00F33AD9" w:rsidRDefault="00EC3C23" w:rsidP="00EC3C2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Вважається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одним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показників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інтелектуальної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готовності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школи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саме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рівень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дрібної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моторики.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Діти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відмічається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високий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рівень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дрібної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моторики,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вміють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логічно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мислити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, в них на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належному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рівні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розвинені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пам’ять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увага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зв’язне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мовлення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. І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навпаки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діти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низьким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розвитком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дрібної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моторики негативно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відносяться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начання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висловити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власну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думку,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короткотривалу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sz w:val="26"/>
          <w:szCs w:val="26"/>
        </w:rPr>
        <w:t>пам’ять</w:t>
      </w:r>
      <w:proofErr w:type="spellEnd"/>
      <w:r w:rsidRPr="00F33AD9">
        <w:rPr>
          <w:rFonts w:ascii="Times New Roman" w:hAnsi="Times New Roman" w:cs="Times New Roman"/>
          <w:sz w:val="26"/>
          <w:szCs w:val="26"/>
        </w:rPr>
        <w:t>.</w:t>
      </w:r>
    </w:p>
    <w:p w:rsidR="00EC3C23" w:rsidRPr="00F33AD9" w:rsidRDefault="00F33AD9" w:rsidP="00EC3C23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1282065</wp:posOffset>
            </wp:positionV>
            <wp:extent cx="2724150" cy="1679575"/>
            <wp:effectExtent l="19050" t="0" r="0" b="0"/>
            <wp:wrapTight wrapText="bothSides">
              <wp:wrapPolygon edited="0">
                <wp:start x="453" y="245"/>
                <wp:lineTo x="-151" y="2450"/>
                <wp:lineTo x="-151" y="19844"/>
                <wp:lineTo x="453" y="21069"/>
                <wp:lineTo x="20996" y="21069"/>
                <wp:lineTo x="21147" y="21069"/>
                <wp:lineTo x="21600" y="20089"/>
                <wp:lineTo x="21600" y="2450"/>
                <wp:lineTo x="21449" y="980"/>
                <wp:lineTo x="20996" y="245"/>
                <wp:lineTo x="453" y="245"/>
              </wp:wrapPolygon>
            </wp:wrapTight>
            <wp:docPr id="6" name="Рисунок 5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957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Саме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тому, роботу з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розвитку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дрібної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моторики у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дітей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слід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починати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не перед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вступом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до 1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класу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, а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майже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після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народження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дитини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Приділяючи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достатньо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уваги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іграм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вправам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завданням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для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розвитку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дрібної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моторики рук, ми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вирішуємо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декілька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проблем ,</w:t>
      </w:r>
      <w:proofErr w:type="gram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а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саме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прискорюємо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та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покращуємо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розвиток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мовлення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наших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дітей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розвиваємо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інтелектуальні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здібності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малюків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та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готуємо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їх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до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оволодіння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навичками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письма.</w:t>
      </w:r>
    </w:p>
    <w:p w:rsidR="00F33AD9" w:rsidRDefault="00F33AD9" w:rsidP="00EC3C2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3AD9" w:rsidRDefault="00F33AD9" w:rsidP="00EC3C2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3AD9" w:rsidRDefault="00F33AD9" w:rsidP="00EC3C2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33AD9" w:rsidRDefault="00F33AD9" w:rsidP="00EC3C2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C3C23" w:rsidRPr="00F33AD9" w:rsidRDefault="00280F71" w:rsidP="00EC3C2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  <w:lang w:val="uk-UA" w:eastAsia="uk-UA"/>
        </w:rPr>
        <w:lastRenderedPageBreak/>
        <w:drawing>
          <wp:anchor distT="0" distB="0" distL="114300" distR="114300" simplePos="0" relativeHeight="251660288" behindDoc="1" locked="0" layoutInCell="1" allowOverlap="1" wp14:anchorId="40BCB023" wp14:editId="21BDF945">
            <wp:simplePos x="0" y="0"/>
            <wp:positionH relativeFrom="page">
              <wp:posOffset>-66676</wp:posOffset>
            </wp:positionH>
            <wp:positionV relativeFrom="paragraph">
              <wp:posOffset>-914400</wp:posOffset>
            </wp:positionV>
            <wp:extent cx="7610475" cy="10763254"/>
            <wp:effectExtent l="0" t="0" r="0" b="0"/>
            <wp:wrapNone/>
            <wp:docPr id="5" name="Рисунок 1" descr="1661195512_10-kartinkin-net-p-fon-dlya-konsultatsii-v-detskom-sadu-kras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1195512_10-kartinkin-net-p-fon-dlya-konsultatsii-v-detskom-sadu-krasi-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1019" cy="10764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23" w:rsidRPr="00F33AD9">
        <w:rPr>
          <w:rFonts w:ascii="Times New Roman" w:hAnsi="Times New Roman" w:cs="Times New Roman"/>
          <w:sz w:val="26"/>
          <w:szCs w:val="26"/>
          <w:lang w:val="uk-UA"/>
        </w:rPr>
        <w:t xml:space="preserve">Вже від народження дбайливі батьки можуть робити дитині масаж пальчиків, впливаючи на активні точки, які пов’язані з корою головного мозку. </w:t>
      </w:r>
      <w:r w:rsidR="00EC3C23" w:rsidRPr="008A580F">
        <w:rPr>
          <w:rFonts w:ascii="Times New Roman" w:hAnsi="Times New Roman" w:cs="Times New Roman"/>
          <w:sz w:val="26"/>
          <w:szCs w:val="26"/>
          <w:lang w:val="uk-UA"/>
        </w:rPr>
        <w:t xml:space="preserve">Далі вводити прості вправи з віршованим супроводом ( наприклад «Куй-куй чобіток», «Сорока-ворона» і ін.), вчити </w:t>
      </w:r>
      <w:r w:rsidR="00EC3C23" w:rsidRPr="00F33AD9">
        <w:rPr>
          <w:rFonts w:ascii="Times New Roman" w:hAnsi="Times New Roman" w:cs="Times New Roman"/>
          <w:sz w:val="26"/>
          <w:szCs w:val="26"/>
          <w:lang w:val="uk-UA"/>
        </w:rPr>
        <w:t xml:space="preserve">дитину застібанню та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  <w:lang w:val="uk-UA"/>
        </w:rPr>
        <w:t>розстібанню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  <w:lang w:val="uk-UA"/>
        </w:rPr>
        <w:t xml:space="preserve"> ґудзиків, шнуруванню взуття, елементарним навичкам самообслуговування. </w:t>
      </w:r>
      <w:r w:rsidR="00EC3C23" w:rsidRPr="008A580F">
        <w:rPr>
          <w:rFonts w:ascii="Times New Roman" w:hAnsi="Times New Roman" w:cs="Times New Roman"/>
          <w:sz w:val="26"/>
          <w:szCs w:val="26"/>
          <w:lang w:val="uk-UA"/>
        </w:rPr>
        <w:t>В середньому та старшому дошкільному віці робота над розвитком дрібної моторики та координації рухів руки повинна проводитися постійно ( і в садочку, і вдома) та має бути важливою частиною у підготовці дитини до шкільного навчання.</w:t>
      </w:r>
    </w:p>
    <w:p w:rsidR="00EC3C23" w:rsidRPr="00F33AD9" w:rsidRDefault="00253EC3" w:rsidP="00EC3C2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947420</wp:posOffset>
            </wp:positionV>
            <wp:extent cx="2911475" cy="1569085"/>
            <wp:effectExtent l="19050" t="0" r="3175" b="0"/>
            <wp:wrapNone/>
            <wp:docPr id="7" name="Рисунок 6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156908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Потрібно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знати,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матеріал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використовується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дрібної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моторики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відповідати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віковим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нормам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та не бути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переобтяженим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Поступово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матеріал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ускладнюється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Остаточний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результат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залежить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регулярності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відповідності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віку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інтересу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sz w:val="26"/>
          <w:szCs w:val="26"/>
        </w:rPr>
        <w:t>завдань</w:t>
      </w:r>
      <w:proofErr w:type="spellEnd"/>
      <w:r w:rsidR="00EC3C23" w:rsidRPr="00F33A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3AD9" w:rsidRDefault="00F33AD9" w:rsidP="00EC3C23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33AD9" w:rsidRDefault="00F33AD9" w:rsidP="00EC3C23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33AD9" w:rsidRDefault="00F33AD9" w:rsidP="00EC3C23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33AD9" w:rsidRDefault="00F33AD9" w:rsidP="00EC3C23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33AD9" w:rsidRDefault="00F33AD9" w:rsidP="00EC3C23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C3C23" w:rsidRPr="00F33AD9" w:rsidRDefault="00EC3C23" w:rsidP="00EC3C23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Щоб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сприяти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розвитку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дрібної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моторики і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тим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самим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розвивати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мовлення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та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пізнавальні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процеси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дитини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можна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запропонувати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наступні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завдання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>:</w:t>
      </w:r>
    </w:p>
    <w:p w:rsidR="00EC3C23" w:rsidRPr="00F33AD9" w:rsidRDefault="00EC3C23" w:rsidP="00EC3C2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33AD9">
        <w:rPr>
          <w:rFonts w:ascii="Times New Roman" w:hAnsi="Times New Roman" w:cs="Times New Roman"/>
          <w:i/>
          <w:sz w:val="26"/>
          <w:szCs w:val="26"/>
        </w:rPr>
        <w:t xml:space="preserve">¬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Розминати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пальцями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тісто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, глину,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пластилін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>.</w:t>
      </w:r>
    </w:p>
    <w:p w:rsidR="00EC3C23" w:rsidRPr="00F33AD9" w:rsidRDefault="00EC3C23" w:rsidP="00EC3C2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33AD9">
        <w:rPr>
          <w:rFonts w:ascii="Times New Roman" w:hAnsi="Times New Roman" w:cs="Times New Roman"/>
          <w:i/>
          <w:sz w:val="26"/>
          <w:szCs w:val="26"/>
        </w:rPr>
        <w:t xml:space="preserve">¬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Барабанити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постукувати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всіма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пальцями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обох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рук по столу.</w:t>
      </w:r>
    </w:p>
    <w:p w:rsidR="00EC3C23" w:rsidRPr="00F33AD9" w:rsidRDefault="00EC3C23" w:rsidP="00EC3C2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33AD9">
        <w:rPr>
          <w:rFonts w:ascii="Times New Roman" w:hAnsi="Times New Roman" w:cs="Times New Roman"/>
          <w:i/>
          <w:sz w:val="26"/>
          <w:szCs w:val="26"/>
        </w:rPr>
        <w:t xml:space="preserve">¬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Плескати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в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долоні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тихо і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голосно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, в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різному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темпі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>.</w:t>
      </w:r>
    </w:p>
    <w:p w:rsidR="00EC3C23" w:rsidRPr="00F33AD9" w:rsidRDefault="00EC3C23" w:rsidP="00EC3C2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33AD9">
        <w:rPr>
          <w:rFonts w:ascii="Times New Roman" w:hAnsi="Times New Roman" w:cs="Times New Roman"/>
          <w:i/>
          <w:sz w:val="26"/>
          <w:szCs w:val="26"/>
        </w:rPr>
        <w:t xml:space="preserve">¬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Стискати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та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розтискати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кулачки.</w:t>
      </w:r>
    </w:p>
    <w:p w:rsidR="00EC3C23" w:rsidRPr="00F33AD9" w:rsidRDefault="00EC3C23" w:rsidP="00EC3C2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33AD9">
        <w:rPr>
          <w:rFonts w:ascii="Times New Roman" w:hAnsi="Times New Roman" w:cs="Times New Roman"/>
          <w:i/>
          <w:sz w:val="26"/>
          <w:szCs w:val="26"/>
        </w:rPr>
        <w:t xml:space="preserve">¬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Масажувати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долоні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горіхами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, шишками,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жолудями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шестигранними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олівцями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>.</w:t>
      </w:r>
    </w:p>
    <w:p w:rsidR="00EC3C23" w:rsidRPr="00F33AD9" w:rsidRDefault="00EC3C23" w:rsidP="00EC3C2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33AD9">
        <w:rPr>
          <w:rFonts w:ascii="Times New Roman" w:hAnsi="Times New Roman" w:cs="Times New Roman"/>
          <w:i/>
          <w:sz w:val="26"/>
          <w:szCs w:val="26"/>
        </w:rPr>
        <w:t xml:space="preserve">¬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Нанизувати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намистинки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на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тоненьку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стрічку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робити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намисто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>.</w:t>
      </w:r>
    </w:p>
    <w:p w:rsidR="00EC3C23" w:rsidRPr="00F33AD9" w:rsidRDefault="00EC3C23" w:rsidP="00EC3C2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33AD9">
        <w:rPr>
          <w:rFonts w:ascii="Times New Roman" w:hAnsi="Times New Roman" w:cs="Times New Roman"/>
          <w:i/>
          <w:sz w:val="26"/>
          <w:szCs w:val="26"/>
        </w:rPr>
        <w:t xml:space="preserve">¬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Двома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пальцями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руки (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вказівним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та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середнім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>) “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ходити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” по столу,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спочатку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повільно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, а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потім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швидко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наче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вони «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біжать</w:t>
      </w:r>
      <w:proofErr w:type="spellEnd"/>
      <w:proofErr w:type="gramStart"/>
      <w:r w:rsidRPr="00F33AD9">
        <w:rPr>
          <w:rFonts w:ascii="Times New Roman" w:hAnsi="Times New Roman" w:cs="Times New Roman"/>
          <w:i/>
          <w:sz w:val="26"/>
          <w:szCs w:val="26"/>
        </w:rPr>
        <w:t>» .</w:t>
      </w:r>
      <w:proofErr w:type="gram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Вправа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проводиться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спочатку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правою, а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потім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лівою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рукою.</w:t>
      </w:r>
    </w:p>
    <w:p w:rsidR="00EC3C23" w:rsidRPr="00F33AD9" w:rsidRDefault="00EC3C23" w:rsidP="00EC3C2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33AD9">
        <w:rPr>
          <w:rFonts w:ascii="Times New Roman" w:hAnsi="Times New Roman" w:cs="Times New Roman"/>
          <w:i/>
          <w:sz w:val="26"/>
          <w:szCs w:val="26"/>
        </w:rPr>
        <w:t xml:space="preserve">¬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Нанизувати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великі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ґудзики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на нитку.</w:t>
      </w:r>
    </w:p>
    <w:p w:rsidR="00EC3C23" w:rsidRPr="00F33AD9" w:rsidRDefault="00EC3C23" w:rsidP="00EC3C2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33AD9">
        <w:rPr>
          <w:rFonts w:ascii="Times New Roman" w:hAnsi="Times New Roman" w:cs="Times New Roman"/>
          <w:i/>
          <w:sz w:val="26"/>
          <w:szCs w:val="26"/>
        </w:rPr>
        <w:t xml:space="preserve">¬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Застібати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ґудзики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гачечки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, замочки,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закручувати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кришки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заводити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механічні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іграшки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>.</w:t>
      </w:r>
    </w:p>
    <w:p w:rsidR="00EC3C23" w:rsidRPr="00F33AD9" w:rsidRDefault="00280F71" w:rsidP="00EC3C23">
      <w:pPr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i/>
          <w:noProof/>
          <w:sz w:val="26"/>
          <w:szCs w:val="26"/>
          <w:lang w:val="uk-UA" w:eastAsia="uk-UA"/>
        </w:rPr>
        <w:lastRenderedPageBreak/>
        <w:drawing>
          <wp:anchor distT="0" distB="0" distL="114300" distR="114300" simplePos="0" relativeHeight="251665408" behindDoc="1" locked="0" layoutInCell="1" allowOverlap="1" wp14:anchorId="29896762" wp14:editId="174FDB31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515002" cy="10639425"/>
            <wp:effectExtent l="0" t="0" r="0" b="0"/>
            <wp:wrapNone/>
            <wp:docPr id="8" name="Рисунок 1" descr="1661195512_10-kartinkin-net-p-fon-dlya-konsultatsii-v-detskom-sadu-kras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1195512_10-kartinkin-net-p-fon-dlya-konsultatsii-v-detskom-sadu-krasi-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722" cy="1064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¬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Закручувати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C3C23" w:rsidRPr="00F33AD9">
        <w:rPr>
          <w:rFonts w:ascii="Times New Roman" w:hAnsi="Times New Roman" w:cs="Times New Roman"/>
          <w:i/>
          <w:sz w:val="26"/>
          <w:szCs w:val="26"/>
        </w:rPr>
        <w:t>шурупи</w:t>
      </w:r>
      <w:proofErr w:type="spellEnd"/>
      <w:r w:rsidR="00EC3C23" w:rsidRPr="00F33AD9">
        <w:rPr>
          <w:rFonts w:ascii="Times New Roman" w:hAnsi="Times New Roman" w:cs="Times New Roman"/>
          <w:i/>
          <w:sz w:val="26"/>
          <w:szCs w:val="26"/>
        </w:rPr>
        <w:t>, гайки.</w:t>
      </w:r>
    </w:p>
    <w:p w:rsidR="00EC3C23" w:rsidRPr="00F33AD9" w:rsidRDefault="00EC3C23" w:rsidP="00EC3C2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33AD9">
        <w:rPr>
          <w:rFonts w:ascii="Times New Roman" w:hAnsi="Times New Roman" w:cs="Times New Roman"/>
          <w:i/>
          <w:sz w:val="26"/>
          <w:szCs w:val="26"/>
        </w:rPr>
        <w:t xml:space="preserve">¬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Ігри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з конструктором,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мозаїкою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>, кубиками.</w:t>
      </w:r>
    </w:p>
    <w:p w:rsidR="00EC3C23" w:rsidRPr="00F33AD9" w:rsidRDefault="00EC3C23" w:rsidP="00EC3C23">
      <w:pPr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F33AD9">
        <w:rPr>
          <w:rFonts w:ascii="Times New Roman" w:hAnsi="Times New Roman" w:cs="Times New Roman"/>
          <w:i/>
          <w:sz w:val="26"/>
          <w:szCs w:val="26"/>
        </w:rPr>
        <w:t xml:space="preserve">¬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Ігри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з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піском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манкою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>, крупами, водою.</w:t>
      </w:r>
    </w:p>
    <w:p w:rsidR="00EC3C23" w:rsidRPr="00F33AD9" w:rsidRDefault="00EC3C23" w:rsidP="00EC3C2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33AD9">
        <w:rPr>
          <w:rFonts w:ascii="Times New Roman" w:hAnsi="Times New Roman" w:cs="Times New Roman"/>
          <w:i/>
          <w:sz w:val="26"/>
          <w:szCs w:val="26"/>
        </w:rPr>
        <w:t xml:space="preserve">¬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Малювати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розфарбовувати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штрихувати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складати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пазли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>.</w:t>
      </w:r>
    </w:p>
    <w:p w:rsidR="00EC3C23" w:rsidRPr="00F33AD9" w:rsidRDefault="00EC3C23" w:rsidP="00EC3C2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33AD9">
        <w:rPr>
          <w:rFonts w:ascii="Times New Roman" w:hAnsi="Times New Roman" w:cs="Times New Roman"/>
          <w:i/>
          <w:sz w:val="26"/>
          <w:szCs w:val="26"/>
        </w:rPr>
        <w:t xml:space="preserve">¬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Різати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ножицями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>.</w:t>
      </w:r>
    </w:p>
    <w:p w:rsidR="00EC3C23" w:rsidRPr="00F33AD9" w:rsidRDefault="00EC3C23" w:rsidP="00EC3C2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33AD9">
        <w:rPr>
          <w:rFonts w:ascii="Times New Roman" w:hAnsi="Times New Roman" w:cs="Times New Roman"/>
          <w:i/>
          <w:sz w:val="26"/>
          <w:szCs w:val="26"/>
        </w:rPr>
        <w:t xml:space="preserve">¬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Викладання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візерунків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та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фігур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з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камінчиків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сірників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та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паличок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для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рахування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>.</w:t>
      </w:r>
    </w:p>
    <w:p w:rsidR="00EC3C23" w:rsidRPr="00F33AD9" w:rsidRDefault="00EC3C23" w:rsidP="00EC3C2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33AD9">
        <w:rPr>
          <w:rFonts w:ascii="Times New Roman" w:hAnsi="Times New Roman" w:cs="Times New Roman"/>
          <w:i/>
          <w:sz w:val="26"/>
          <w:szCs w:val="26"/>
        </w:rPr>
        <w:t xml:space="preserve">¬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Пальчикова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гімнастика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без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мовного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супроводу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та з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віршованим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супроводом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>.</w:t>
      </w:r>
    </w:p>
    <w:p w:rsidR="00EC3C23" w:rsidRDefault="00EC3C23" w:rsidP="00EC3C23">
      <w:pPr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F33AD9">
        <w:rPr>
          <w:rFonts w:ascii="Times New Roman" w:hAnsi="Times New Roman" w:cs="Times New Roman"/>
          <w:i/>
          <w:sz w:val="26"/>
          <w:szCs w:val="26"/>
        </w:rPr>
        <w:t xml:space="preserve">¬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Ігри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 xml:space="preserve"> з </w:t>
      </w:r>
      <w:proofErr w:type="spellStart"/>
      <w:r w:rsidRPr="00F33AD9">
        <w:rPr>
          <w:rFonts w:ascii="Times New Roman" w:hAnsi="Times New Roman" w:cs="Times New Roman"/>
          <w:i/>
          <w:sz w:val="26"/>
          <w:szCs w:val="26"/>
        </w:rPr>
        <w:t>прищіпками</w:t>
      </w:r>
      <w:proofErr w:type="spellEnd"/>
      <w:r w:rsidRPr="00F33AD9">
        <w:rPr>
          <w:rFonts w:ascii="Times New Roman" w:hAnsi="Times New Roman" w:cs="Times New Roman"/>
          <w:i/>
          <w:sz w:val="26"/>
          <w:szCs w:val="26"/>
        </w:rPr>
        <w:t>.</w:t>
      </w:r>
    </w:p>
    <w:p w:rsidR="00F33AD9" w:rsidRPr="00F33AD9" w:rsidRDefault="00F33AD9" w:rsidP="00EC3C23">
      <w:pPr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EC3C23" w:rsidRPr="00F33AD9" w:rsidRDefault="00EC3C23" w:rsidP="00EC3C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33AD9">
        <w:rPr>
          <w:rFonts w:ascii="Times New Roman" w:hAnsi="Times New Roman" w:cs="Times New Roman"/>
          <w:b/>
          <w:sz w:val="26"/>
          <w:szCs w:val="26"/>
        </w:rPr>
        <w:t xml:space="preserve">Не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забувайте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під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час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виконання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цих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видів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роботи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розмовляти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з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малюком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коментувати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дії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та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спонукати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дитину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до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мовлення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>.</w:t>
      </w:r>
    </w:p>
    <w:p w:rsidR="00EC3C23" w:rsidRDefault="00EC3C23" w:rsidP="00EC3C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Приємного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вам </w:t>
      </w:r>
      <w:proofErr w:type="spellStart"/>
      <w:proofErr w:type="gramStart"/>
      <w:r w:rsidRPr="00F33AD9">
        <w:rPr>
          <w:rFonts w:ascii="Times New Roman" w:hAnsi="Times New Roman" w:cs="Times New Roman"/>
          <w:b/>
          <w:sz w:val="26"/>
          <w:szCs w:val="26"/>
        </w:rPr>
        <w:t>спілкування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корисних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ігор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та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розумних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3AD9">
        <w:rPr>
          <w:rFonts w:ascii="Times New Roman" w:hAnsi="Times New Roman" w:cs="Times New Roman"/>
          <w:b/>
          <w:sz w:val="26"/>
          <w:szCs w:val="26"/>
        </w:rPr>
        <w:t>дітей</w:t>
      </w:r>
      <w:proofErr w:type="spellEnd"/>
      <w:r w:rsidRPr="00F33AD9">
        <w:rPr>
          <w:rFonts w:ascii="Times New Roman" w:hAnsi="Times New Roman" w:cs="Times New Roman"/>
          <w:b/>
          <w:sz w:val="26"/>
          <w:szCs w:val="26"/>
        </w:rPr>
        <w:t>!</w:t>
      </w:r>
    </w:p>
    <w:p w:rsidR="00253EC3" w:rsidRDefault="00253EC3" w:rsidP="00EC3C23">
      <w:pPr>
        <w:jc w:val="center"/>
        <w:rPr>
          <w:rFonts w:ascii="Times New Roman" w:hAnsi="Times New Roman" w:cs="Times New Roman"/>
          <w:b/>
          <w:noProof/>
          <w:sz w:val="26"/>
          <w:szCs w:val="26"/>
          <w:lang w:val="uk-UA" w:eastAsia="ru-RU"/>
        </w:rPr>
      </w:pPr>
    </w:p>
    <w:p w:rsidR="00253EC3" w:rsidRDefault="00253EC3" w:rsidP="00EC3C23">
      <w:pPr>
        <w:jc w:val="center"/>
        <w:rPr>
          <w:rFonts w:ascii="Times New Roman" w:hAnsi="Times New Roman" w:cs="Times New Roman"/>
          <w:b/>
          <w:noProof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1557835</wp:posOffset>
            </wp:positionH>
            <wp:positionV relativeFrom="paragraph">
              <wp:posOffset>1147</wp:posOffset>
            </wp:positionV>
            <wp:extent cx="2915219" cy="1965277"/>
            <wp:effectExtent l="19050" t="0" r="0" b="0"/>
            <wp:wrapNone/>
            <wp:docPr id="9" name="Рисунок 8" descr="загружено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5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5219" cy="1965277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253EC3" w:rsidRDefault="00253EC3" w:rsidP="00EC3C23">
      <w:pPr>
        <w:jc w:val="center"/>
        <w:rPr>
          <w:rFonts w:ascii="Times New Roman" w:hAnsi="Times New Roman" w:cs="Times New Roman"/>
          <w:b/>
          <w:noProof/>
          <w:sz w:val="26"/>
          <w:szCs w:val="26"/>
          <w:lang w:val="uk-UA" w:eastAsia="ru-RU"/>
        </w:rPr>
      </w:pPr>
    </w:p>
    <w:p w:rsidR="00253EC3" w:rsidRDefault="00253EC3" w:rsidP="00EC3C23">
      <w:pPr>
        <w:jc w:val="center"/>
        <w:rPr>
          <w:rFonts w:ascii="Times New Roman" w:hAnsi="Times New Roman" w:cs="Times New Roman"/>
          <w:b/>
          <w:noProof/>
          <w:sz w:val="26"/>
          <w:szCs w:val="26"/>
          <w:lang w:val="uk-UA" w:eastAsia="ru-RU"/>
        </w:rPr>
      </w:pPr>
    </w:p>
    <w:p w:rsidR="00253EC3" w:rsidRDefault="00253EC3" w:rsidP="00EC3C23">
      <w:pPr>
        <w:jc w:val="center"/>
        <w:rPr>
          <w:rFonts w:ascii="Times New Roman" w:hAnsi="Times New Roman" w:cs="Times New Roman"/>
          <w:b/>
          <w:noProof/>
          <w:sz w:val="26"/>
          <w:szCs w:val="26"/>
          <w:lang w:val="uk-UA" w:eastAsia="ru-RU"/>
        </w:rPr>
      </w:pPr>
    </w:p>
    <w:p w:rsidR="00253EC3" w:rsidRDefault="00253EC3" w:rsidP="00EC3C23">
      <w:pPr>
        <w:jc w:val="center"/>
        <w:rPr>
          <w:rFonts w:ascii="Times New Roman" w:hAnsi="Times New Roman" w:cs="Times New Roman"/>
          <w:b/>
          <w:noProof/>
          <w:sz w:val="26"/>
          <w:szCs w:val="26"/>
          <w:lang w:val="uk-UA" w:eastAsia="ru-RU"/>
        </w:rPr>
      </w:pPr>
    </w:p>
    <w:p w:rsidR="00253EC3" w:rsidRDefault="00253EC3" w:rsidP="00EC3C23">
      <w:pPr>
        <w:jc w:val="center"/>
        <w:rPr>
          <w:rFonts w:ascii="Times New Roman" w:hAnsi="Times New Roman" w:cs="Times New Roman"/>
          <w:b/>
          <w:noProof/>
          <w:sz w:val="26"/>
          <w:szCs w:val="26"/>
          <w:lang w:val="uk-UA" w:eastAsia="ru-RU"/>
        </w:rPr>
      </w:pPr>
    </w:p>
    <w:p w:rsidR="00253EC3" w:rsidRPr="00253EC3" w:rsidRDefault="00253EC3" w:rsidP="00EC3C23">
      <w:pPr>
        <w:jc w:val="center"/>
        <w:rPr>
          <w:rFonts w:ascii="Times New Roman" w:hAnsi="Times New Roman" w:cs="Times New Roman"/>
          <w:b/>
          <w:noProof/>
          <w:color w:val="00B0F0"/>
          <w:sz w:val="26"/>
          <w:szCs w:val="26"/>
          <w:lang w:val="uk-UA" w:eastAsia="ru-RU"/>
        </w:rPr>
      </w:pPr>
    </w:p>
    <w:p w:rsidR="00253EC3" w:rsidRPr="00253EC3" w:rsidRDefault="00253EC3" w:rsidP="00253EC3">
      <w:pPr>
        <w:spacing w:line="240" w:lineRule="auto"/>
        <w:jc w:val="right"/>
        <w:rPr>
          <w:rFonts w:ascii="Monotype Corsiva" w:hAnsi="Monotype Corsiva" w:cs="Times New Roman"/>
          <w:b/>
          <w:noProof/>
          <w:color w:val="0070C0"/>
          <w:sz w:val="32"/>
          <w:szCs w:val="32"/>
          <w:lang w:val="uk-UA" w:eastAsia="ru-RU"/>
        </w:rPr>
      </w:pPr>
      <w:r w:rsidRPr="00253EC3">
        <w:rPr>
          <w:rFonts w:ascii="Monotype Corsiva" w:hAnsi="Monotype Corsiva" w:cs="Times New Roman"/>
          <w:b/>
          <w:noProof/>
          <w:color w:val="0070C0"/>
          <w:sz w:val="32"/>
          <w:szCs w:val="32"/>
          <w:lang w:val="uk-UA" w:eastAsia="ru-RU"/>
        </w:rPr>
        <w:t xml:space="preserve">Вчитель – логопед </w:t>
      </w:r>
    </w:p>
    <w:p w:rsidR="00253EC3" w:rsidRPr="00253EC3" w:rsidRDefault="00253EC3" w:rsidP="00253EC3">
      <w:pPr>
        <w:spacing w:line="240" w:lineRule="auto"/>
        <w:jc w:val="right"/>
        <w:rPr>
          <w:rFonts w:ascii="Monotype Corsiva" w:hAnsi="Monotype Corsiva" w:cs="Times New Roman"/>
          <w:b/>
          <w:color w:val="0070C0"/>
          <w:sz w:val="32"/>
          <w:szCs w:val="32"/>
          <w:lang w:val="uk-UA"/>
        </w:rPr>
      </w:pPr>
      <w:r w:rsidRPr="00253EC3">
        <w:rPr>
          <w:rFonts w:ascii="Monotype Corsiva" w:hAnsi="Monotype Corsiva" w:cs="Times New Roman"/>
          <w:b/>
          <w:noProof/>
          <w:color w:val="0070C0"/>
          <w:sz w:val="32"/>
          <w:szCs w:val="32"/>
          <w:lang w:val="uk-UA" w:eastAsia="ru-RU"/>
        </w:rPr>
        <w:t>Наталія Вогнива</w:t>
      </w:r>
    </w:p>
    <w:p w:rsidR="00253EC3" w:rsidRDefault="00253EC3" w:rsidP="00253EC3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07546" w:rsidRPr="00253EC3" w:rsidRDefault="00E07546" w:rsidP="00EC3C23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E07546" w:rsidRPr="00253EC3" w:rsidSect="00EC3C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23"/>
    <w:rsid w:val="001217F2"/>
    <w:rsid w:val="0013133C"/>
    <w:rsid w:val="00142F5D"/>
    <w:rsid w:val="00253EC3"/>
    <w:rsid w:val="00280F71"/>
    <w:rsid w:val="00283FE3"/>
    <w:rsid w:val="003B5AA5"/>
    <w:rsid w:val="004D5AAA"/>
    <w:rsid w:val="0059147A"/>
    <w:rsid w:val="008A580F"/>
    <w:rsid w:val="008D49BE"/>
    <w:rsid w:val="00DD10BF"/>
    <w:rsid w:val="00DE4A22"/>
    <w:rsid w:val="00DF7409"/>
    <w:rsid w:val="00E07546"/>
    <w:rsid w:val="00EC3C23"/>
    <w:rsid w:val="00EF2A65"/>
    <w:rsid w:val="00F3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50746-F3D8-4BC2-B978-DCCBFD3F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PC</cp:lastModifiedBy>
  <cp:revision>3</cp:revision>
  <dcterms:created xsi:type="dcterms:W3CDTF">2023-09-13T09:25:00Z</dcterms:created>
  <dcterms:modified xsi:type="dcterms:W3CDTF">2023-09-13T09:33:00Z</dcterms:modified>
</cp:coreProperties>
</file>